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1B" w:rsidRPr="006A011B" w:rsidRDefault="006A011B" w:rsidP="006A011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A011B">
        <w:rPr>
          <w:rFonts w:ascii="Times New Roman" w:eastAsia="Calibri" w:hAnsi="Times New Roman" w:cs="Times New Roman"/>
          <w:b/>
          <w:bCs/>
          <w:sz w:val="28"/>
          <w:szCs w:val="28"/>
        </w:rPr>
        <w:t>Аннота</w:t>
      </w:r>
      <w:r w:rsidR="009E42D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ция к рабочей программе по </w:t>
      </w:r>
      <w:proofErr w:type="spellStart"/>
      <w:r w:rsidR="009E42DF">
        <w:rPr>
          <w:rFonts w:ascii="Times New Roman" w:eastAsia="Calibri" w:hAnsi="Times New Roman" w:cs="Times New Roman"/>
          <w:b/>
          <w:bCs/>
          <w:sz w:val="28"/>
          <w:szCs w:val="28"/>
        </w:rPr>
        <w:t>кубановедению</w:t>
      </w:r>
      <w:proofErr w:type="spellEnd"/>
    </w:p>
    <w:p w:rsidR="006A011B" w:rsidRDefault="006A011B" w:rsidP="006A011B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</w:rPr>
      </w:pPr>
    </w:p>
    <w:p w:rsidR="006A011B" w:rsidRPr="006A011B" w:rsidRDefault="006A011B" w:rsidP="006A011B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Уровень образования </w:t>
      </w:r>
      <w:r w:rsidR="00DD7B0A">
        <w:rPr>
          <w:rFonts w:ascii="Times New Roman" w:eastAsia="Calibri" w:hAnsi="Times New Roman" w:cs="Times New Roman"/>
          <w:color w:val="262626"/>
          <w:sz w:val="24"/>
          <w:szCs w:val="24"/>
        </w:rPr>
        <w:t>(класс): среднее</w:t>
      </w:r>
      <w:r w:rsidR="009E42DF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общее</w:t>
      </w:r>
      <w:r w:rsidR="00DD7B0A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(10-11</w:t>
      </w: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классы)</w:t>
      </w:r>
    </w:p>
    <w:p w:rsidR="00B30A7B" w:rsidRPr="006A011B" w:rsidRDefault="006A011B" w:rsidP="006A011B">
      <w:pPr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>Количество часов:</w:t>
      </w:r>
      <w:r w:rsidR="00110431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</w:t>
      </w: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>68</w:t>
      </w:r>
      <w:bookmarkStart w:id="0" w:name="_GoBack"/>
      <w:bookmarkEnd w:id="0"/>
    </w:p>
    <w:p w:rsidR="006A011B" w:rsidRPr="006A011B" w:rsidRDefault="00A92972" w:rsidP="006A01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</w:t>
      </w:r>
      <w:proofErr w:type="spellStart"/>
      <w:r w:rsidR="006A011B"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кубановедению</w:t>
      </w:r>
      <w:proofErr w:type="spellEnd"/>
      <w:r w:rsidR="006A011B"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10-11 класс</w:t>
      </w:r>
      <w:r w:rsid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разработана </w:t>
      </w:r>
      <w:r w:rsidR="006A011B"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основе:  </w:t>
      </w:r>
    </w:p>
    <w:p w:rsidR="006A011B" w:rsidRPr="006A011B" w:rsidRDefault="006A011B" w:rsidP="0054271E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A011B">
        <w:rPr>
          <w:rFonts w:ascii="Times New Roman" w:eastAsia="Times New Roman" w:hAnsi="Times New Roman" w:cs="Times New Roman"/>
          <w:b/>
          <w:color w:val="595959"/>
          <w:sz w:val="24"/>
          <w:szCs w:val="24"/>
          <w:lang w:eastAsia="ru-RU"/>
        </w:rPr>
        <w:t xml:space="preserve">- </w:t>
      </w:r>
      <w:r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общего образования (приказ Министерства образования и науки Российской Федерации от 17.12.2012 г № 413, с изменениями); </w:t>
      </w:r>
    </w:p>
    <w:p w:rsidR="006A011B" w:rsidRPr="006A011B" w:rsidRDefault="006A011B" w:rsidP="006A01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программы </w:t>
      </w:r>
      <w:r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Зайцева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Кубановедение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программы </w:t>
      </w:r>
      <w:r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10-11 классов общеобразовательных учреждений Краснодарского края, </w:t>
      </w:r>
      <w:r w:rsidRPr="006A011B">
        <w:rPr>
          <w:rFonts w:ascii="Times New Roman" w:eastAsia="Calibri" w:hAnsi="Times New Roman" w:cs="Times New Roman"/>
          <w:sz w:val="24"/>
          <w:szCs w:val="24"/>
        </w:rPr>
        <w:t xml:space="preserve">изд. ОИПЦ «Перспективы образования», Краснодар, 2018 г. </w:t>
      </w:r>
    </w:p>
    <w:p w:rsidR="006A011B" w:rsidRDefault="006A011B" w:rsidP="006A011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Pr="006A011B" w:rsidRDefault="006A011B" w:rsidP="006A011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tbl>
      <w:tblPr>
        <w:tblpPr w:leftFromText="180" w:rightFromText="180" w:vertAnchor="text" w:horzAnchor="margin" w:tblpXSpec="center" w:tblpY="102"/>
        <w:tblW w:w="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992"/>
        <w:gridCol w:w="1026"/>
      </w:tblGrid>
      <w:tr w:rsidR="006A011B" w:rsidRPr="006A011B" w:rsidTr="00E55EBF">
        <w:trPr>
          <w:trHeight w:val="135"/>
        </w:trPr>
        <w:tc>
          <w:tcPr>
            <w:tcW w:w="3369" w:type="dxa"/>
          </w:tcPr>
          <w:p w:rsidR="006A011B" w:rsidRPr="006A011B" w:rsidRDefault="006A011B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992" w:type="dxa"/>
            <w:vAlign w:val="center"/>
          </w:tcPr>
          <w:p w:rsidR="006A011B" w:rsidRPr="006A011B" w:rsidRDefault="006A011B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6" w:type="dxa"/>
            <w:vAlign w:val="center"/>
          </w:tcPr>
          <w:p w:rsidR="006A011B" w:rsidRPr="006A011B" w:rsidRDefault="006A011B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A011B" w:rsidRPr="006A011B" w:rsidTr="00E55EBF">
        <w:trPr>
          <w:trHeight w:val="163"/>
        </w:trPr>
        <w:tc>
          <w:tcPr>
            <w:tcW w:w="3369" w:type="dxa"/>
          </w:tcPr>
          <w:p w:rsidR="006A011B" w:rsidRPr="006A011B" w:rsidRDefault="006A011B" w:rsidP="006A0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992" w:type="dxa"/>
            <w:vAlign w:val="center"/>
          </w:tcPr>
          <w:p w:rsidR="006A011B" w:rsidRPr="006A011B" w:rsidRDefault="006A011B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vAlign w:val="center"/>
          </w:tcPr>
          <w:p w:rsidR="006A011B" w:rsidRPr="006A011B" w:rsidRDefault="006A011B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011B" w:rsidRPr="006A011B" w:rsidTr="00E55EBF">
        <w:trPr>
          <w:trHeight w:val="163"/>
        </w:trPr>
        <w:tc>
          <w:tcPr>
            <w:tcW w:w="3369" w:type="dxa"/>
          </w:tcPr>
          <w:p w:rsidR="006A011B" w:rsidRPr="006A011B" w:rsidRDefault="006A011B" w:rsidP="006A0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992" w:type="dxa"/>
            <w:vAlign w:val="center"/>
          </w:tcPr>
          <w:p w:rsidR="006A011B" w:rsidRPr="006A011B" w:rsidRDefault="006A011B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6" w:type="dxa"/>
            <w:vAlign w:val="center"/>
          </w:tcPr>
          <w:p w:rsidR="006A011B" w:rsidRPr="006A011B" w:rsidRDefault="006A011B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6A011B" w:rsidRPr="006A011B" w:rsidRDefault="006A011B" w:rsidP="006A0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11B" w:rsidRPr="006A011B" w:rsidRDefault="006A011B" w:rsidP="006A01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Pr="006A011B" w:rsidRDefault="006A011B" w:rsidP="006A01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Pr="006A011B" w:rsidRDefault="006A011B" w:rsidP="006A01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Default="006A011B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b/>
          <w:color w:val="262626"/>
          <w:sz w:val="24"/>
          <w:szCs w:val="24"/>
        </w:rPr>
      </w:pPr>
      <w:r w:rsidRPr="006A011B">
        <w:rPr>
          <w:b/>
          <w:bCs/>
          <w:color w:val="262626"/>
          <w:sz w:val="24"/>
          <w:szCs w:val="24"/>
        </w:rPr>
        <w:t>Тематическое планирование</w:t>
      </w:r>
      <w:r w:rsidRPr="006A011B">
        <w:rPr>
          <w:b/>
          <w:color w:val="262626"/>
          <w:sz w:val="24"/>
          <w:szCs w:val="24"/>
        </w:rPr>
        <w:t>с определением основ</w:t>
      </w:r>
      <w:r>
        <w:rPr>
          <w:b/>
          <w:color w:val="262626"/>
          <w:sz w:val="24"/>
          <w:szCs w:val="24"/>
        </w:rPr>
        <w:t xml:space="preserve">ных видов учебной деятельности </w:t>
      </w:r>
      <w:r w:rsidRPr="006A011B">
        <w:rPr>
          <w:b/>
          <w:color w:val="262626"/>
          <w:sz w:val="24"/>
          <w:szCs w:val="24"/>
        </w:rPr>
        <w:t>обучающихся</w:t>
      </w:r>
    </w:p>
    <w:p w:rsidR="0054271E" w:rsidRPr="006A011B" w:rsidRDefault="0054271E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color w:val="262626"/>
          <w:sz w:val="24"/>
          <w:szCs w:val="24"/>
        </w:rPr>
      </w:pPr>
    </w:p>
    <w:tbl>
      <w:tblPr>
        <w:tblW w:w="10151" w:type="dxa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4"/>
        <w:gridCol w:w="5065"/>
        <w:gridCol w:w="1418"/>
        <w:gridCol w:w="1417"/>
        <w:gridCol w:w="1507"/>
      </w:tblGrid>
      <w:tr w:rsidR="006A011B" w:rsidRPr="006A011B" w:rsidTr="00E55EBF">
        <w:trPr>
          <w:trHeight w:val="390"/>
        </w:trPr>
        <w:tc>
          <w:tcPr>
            <w:tcW w:w="744" w:type="dxa"/>
            <w:vMerge w:val="restart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A011B" w:rsidRPr="006A011B" w:rsidRDefault="006A011B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65" w:type="dxa"/>
            <w:vMerge w:val="restart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434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A011B" w:rsidRPr="006A011B" w:rsidTr="00E55EBF">
        <w:trPr>
          <w:trHeight w:val="510"/>
        </w:trPr>
        <w:tc>
          <w:tcPr>
            <w:tcW w:w="744" w:type="dxa"/>
            <w:vMerge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vMerge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авторская программа</w:t>
            </w:r>
          </w:p>
        </w:tc>
        <w:tc>
          <w:tcPr>
            <w:tcW w:w="292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</w:t>
            </w:r>
          </w:p>
        </w:tc>
      </w:tr>
      <w:tr w:rsidR="006A011B" w:rsidRPr="006A011B" w:rsidTr="00E55EBF">
        <w:trPr>
          <w:trHeight w:val="337"/>
        </w:trPr>
        <w:tc>
          <w:tcPr>
            <w:tcW w:w="744" w:type="dxa"/>
            <w:vMerge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vMerge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класс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</w:t>
            </w: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Кубань в 1914-конце1930-х годов 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11B" w:rsidRPr="006A011B" w:rsidTr="00E55EBF">
        <w:trPr>
          <w:trHeight w:val="371"/>
        </w:trPr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</w:t>
            </w: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Краснодарский край в 1940-х – начале1950-х годов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3. </w:t>
            </w: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Кубань в 1950-1990-х годах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4. </w:t>
            </w: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Краснодарский край в XXI в.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 «Духовные истоки Кубани»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11B" w:rsidRPr="006A011B" w:rsidTr="00E55EBF">
        <w:trPr>
          <w:trHeight w:val="313"/>
        </w:trPr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11B" w:rsidRPr="006A011B" w:rsidTr="00E55EBF">
        <w:trPr>
          <w:trHeight w:val="347"/>
        </w:trPr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D57422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</w:t>
            </w: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Проектирование как эффективное средство изучения </w:t>
            </w:r>
            <w:proofErr w:type="spellStart"/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кубановедения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 и проектная деятельность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D57422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Экономика Краснодарского края: современное состояние и векторы развития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 и проектная деятельность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D57422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Социальные отношения в кубанском обществе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 и проектная деятельность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D57422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4. Кубань сегодня: политический ракурс 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 и проектная деятельность</w:t>
            </w: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011B" w:rsidRPr="006A011B" w:rsidTr="00E55EBF">
        <w:trPr>
          <w:trHeight w:val="348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D57422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6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</w:t>
            </w:r>
            <w:r w:rsidR="00A92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 5. Кубань – культурный центр </w:t>
            </w: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 России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011B" w:rsidRPr="006A011B" w:rsidTr="00E55EBF">
        <w:trPr>
          <w:trHeight w:val="348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 и проектная деятельность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011B" w:rsidRPr="006A011B" w:rsidTr="00E55EBF">
        <w:trPr>
          <w:trHeight w:val="348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11B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011B" w:rsidRPr="006A011B" w:rsidTr="00E55EBF">
        <w:trPr>
          <w:trHeight w:val="348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времени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A011B" w:rsidRPr="006A011B" w:rsidTr="00E55EBF">
        <w:trPr>
          <w:trHeight w:val="348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D57422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6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 «Духовные истоки Кубани»</w:t>
            </w:r>
          </w:p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6A011B" w:rsidRPr="006A011B" w:rsidTr="00E55EBF">
        <w:tc>
          <w:tcPr>
            <w:tcW w:w="744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24" w:type="dxa"/>
            <w:gridSpan w:val="2"/>
            <w:shd w:val="clear" w:color="auto" w:fill="auto"/>
          </w:tcPr>
          <w:p w:rsidR="006A011B" w:rsidRPr="006A011B" w:rsidRDefault="006A011B" w:rsidP="006A011B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D57422" w:rsidRDefault="00D57422" w:rsidP="006A0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A011B" w:rsidRPr="006A011B" w:rsidRDefault="006A011B" w:rsidP="006A0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011B">
        <w:rPr>
          <w:rFonts w:ascii="Times New Roman" w:eastAsia="Calibri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6A011B" w:rsidRPr="006A011B" w:rsidRDefault="006A011B" w:rsidP="006A0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11B">
        <w:rPr>
          <w:rFonts w:ascii="Times New Roman" w:eastAsia="Times New Roman" w:hAnsi="Times New Roman" w:cs="Times New Roman"/>
          <w:sz w:val="24"/>
          <w:szCs w:val="24"/>
        </w:rPr>
        <w:t>Использ</w:t>
      </w:r>
      <w:r w:rsidR="0054271E">
        <w:rPr>
          <w:rFonts w:ascii="Times New Roman" w:eastAsia="Times New Roman" w:hAnsi="Times New Roman" w:cs="Times New Roman"/>
          <w:sz w:val="24"/>
          <w:szCs w:val="24"/>
        </w:rPr>
        <w:t xml:space="preserve">уемые виды контроля: текущий и </w:t>
      </w:r>
      <w:r w:rsidRPr="006A011B">
        <w:rPr>
          <w:rFonts w:ascii="Times New Roman" w:eastAsia="Times New Roman" w:hAnsi="Times New Roman" w:cs="Times New Roman"/>
          <w:sz w:val="24"/>
          <w:szCs w:val="24"/>
        </w:rPr>
        <w:t xml:space="preserve">промежуточный. </w:t>
      </w:r>
    </w:p>
    <w:p w:rsidR="006A011B" w:rsidRPr="006A011B" w:rsidRDefault="006A011B" w:rsidP="006A0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11B">
        <w:rPr>
          <w:rFonts w:ascii="Times New Roman" w:eastAsia="Times New Roman" w:hAnsi="Times New Roman" w:cs="Times New Roman"/>
          <w:sz w:val="24"/>
          <w:szCs w:val="24"/>
        </w:rPr>
        <w:t xml:space="preserve">Контроль осуществляется в соответствии с Положением </w:t>
      </w:r>
      <w:r w:rsidRPr="006A011B">
        <w:rPr>
          <w:rFonts w:ascii="Times New Roman" w:eastAsia="Times New Roman" w:hAnsi="Times New Roman" w:cs="Times New Roman"/>
          <w:color w:val="262626"/>
          <w:sz w:val="24"/>
          <w:szCs w:val="24"/>
        </w:rPr>
        <w:t>о формах, периодичности и порядке текущего контроля успеваемости и промежуточной аттестации обучающихся.</w:t>
      </w:r>
    </w:p>
    <w:p w:rsidR="006A011B" w:rsidRPr="006A011B" w:rsidRDefault="006A011B" w:rsidP="006A01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11B" w:rsidRDefault="006A011B" w:rsidP="006A011B">
      <w:pPr>
        <w:tabs>
          <w:tab w:val="left" w:pos="2700"/>
        </w:tabs>
      </w:pPr>
    </w:p>
    <w:sectPr w:rsidR="006A011B" w:rsidSect="00321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FB"/>
    <w:rsid w:val="00110431"/>
    <w:rsid w:val="002D21FB"/>
    <w:rsid w:val="00321A64"/>
    <w:rsid w:val="0054271E"/>
    <w:rsid w:val="006A011B"/>
    <w:rsid w:val="009E42DF"/>
    <w:rsid w:val="00A92972"/>
    <w:rsid w:val="00B30A7B"/>
    <w:rsid w:val="00D57422"/>
    <w:rsid w:val="00DD7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6A01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3"/>
    <w:rsid w:val="006A011B"/>
    <w:pPr>
      <w:shd w:val="clear" w:color="auto" w:fill="FFFFFF"/>
      <w:spacing w:after="240" w:line="240" w:lineRule="exact"/>
      <w:ind w:hanging="6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10</cp:revision>
  <dcterms:created xsi:type="dcterms:W3CDTF">2021-01-09T18:38:00Z</dcterms:created>
  <dcterms:modified xsi:type="dcterms:W3CDTF">2021-11-03T13:49:00Z</dcterms:modified>
</cp:coreProperties>
</file>